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756" w:rsidRPr="00342756" w:rsidRDefault="00342756" w:rsidP="003427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342756">
        <w:rPr>
          <w:rFonts w:ascii="Times New Roman" w:eastAsia="Times New Roman" w:hAnsi="Times New Roman" w:cs="Times New Roman"/>
          <w:color w:val="242424"/>
          <w:sz w:val="30"/>
          <w:szCs w:val="30"/>
        </w:rPr>
        <w:t>Приложение 9</w:t>
      </w:r>
    </w:p>
    <w:p w:rsidR="00342756" w:rsidRPr="00342756" w:rsidRDefault="00342756" w:rsidP="003427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342756">
        <w:rPr>
          <w:rFonts w:ascii="Times New Roman" w:eastAsia="Times New Roman" w:hAnsi="Times New Roman" w:cs="Times New Roman"/>
          <w:color w:val="242424"/>
          <w:sz w:val="30"/>
          <w:szCs w:val="30"/>
        </w:rPr>
        <w:t>к Налоговому кодексу</w:t>
      </w:r>
    </w:p>
    <w:p w:rsidR="00342756" w:rsidRPr="00342756" w:rsidRDefault="00342756" w:rsidP="003427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342756">
        <w:rPr>
          <w:rFonts w:ascii="Times New Roman" w:eastAsia="Times New Roman" w:hAnsi="Times New Roman" w:cs="Times New Roman"/>
          <w:color w:val="242424"/>
          <w:sz w:val="30"/>
          <w:szCs w:val="30"/>
        </w:rPr>
        <w:t>Республики Беларусь</w:t>
      </w:r>
    </w:p>
    <w:p w:rsidR="00342756" w:rsidRPr="00342756" w:rsidRDefault="00342756" w:rsidP="00342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342756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</w:p>
    <w:p w:rsidR="00342756" w:rsidRPr="00342756" w:rsidRDefault="00342756" w:rsidP="00342756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</w:rPr>
      </w:pPr>
      <w:r w:rsidRPr="00342756">
        <w:rPr>
          <w:rFonts w:ascii="Arial" w:eastAsia="Times New Roman" w:hAnsi="Arial" w:cs="Arial"/>
          <w:b/>
          <w:bCs/>
          <w:color w:val="242424"/>
          <w:sz w:val="33"/>
          <w:szCs w:val="33"/>
        </w:rPr>
        <w:t>СТАВКИ ЭКОЛОГИЧЕСКОГО НАЛОГА ЗА ЗАХОРОНЕНИЕ ИЛИ ИСПОЛЬЗОВАНИЕ ОТХОДОВ ПРОИЗВОДСТВА В КАЧЕСТВЕ ИЗОЛИРУЮЩЕГО СЛОЯ НА ОБЪЕКТАХ ЗАХОРОНЕНИЯ ОТХОДОВ, ХРАНЕНИЕ ОТХОДОВ ПРОИЗВОДСТВА</w:t>
      </w:r>
    </w:p>
    <w:p w:rsidR="00342756" w:rsidRPr="00342756" w:rsidRDefault="00342756" w:rsidP="00342756">
      <w:pPr>
        <w:shd w:val="clear" w:color="auto" w:fill="FFFFFF"/>
        <w:spacing w:line="240" w:lineRule="auto"/>
        <w:ind w:firstLine="450"/>
        <w:jc w:val="center"/>
        <w:rPr>
          <w:rFonts w:ascii="Arial" w:eastAsia="Times New Roman" w:hAnsi="Arial" w:cs="Arial"/>
          <w:color w:val="575757"/>
          <w:sz w:val="21"/>
          <w:szCs w:val="21"/>
        </w:rPr>
      </w:pPr>
      <w:r w:rsidRPr="00342756">
        <w:rPr>
          <w:rFonts w:ascii="Arial" w:eastAsia="Times New Roman" w:hAnsi="Arial" w:cs="Arial"/>
          <w:color w:val="575757"/>
          <w:sz w:val="21"/>
          <w:szCs w:val="21"/>
        </w:rPr>
        <w:t>(в ред. Закона Республики Беларусь от 13.12.2024 N 47-З)</w:t>
      </w:r>
    </w:p>
    <w:p w:rsidR="00342756" w:rsidRPr="00342756" w:rsidRDefault="00342756" w:rsidP="00342756">
      <w:pPr>
        <w:shd w:val="clear" w:color="auto" w:fill="FFFFFF"/>
        <w:spacing w:line="240" w:lineRule="auto"/>
        <w:ind w:firstLine="450"/>
        <w:jc w:val="center"/>
        <w:rPr>
          <w:rFonts w:ascii="Arial" w:eastAsia="Times New Roman" w:hAnsi="Arial" w:cs="Arial"/>
          <w:color w:val="575757"/>
          <w:sz w:val="21"/>
          <w:szCs w:val="21"/>
        </w:rPr>
      </w:pPr>
      <w:r w:rsidRPr="00342756">
        <w:rPr>
          <w:rFonts w:ascii="Arial" w:eastAsia="Times New Roman" w:hAnsi="Arial" w:cs="Arial"/>
          <w:color w:val="575757"/>
          <w:sz w:val="21"/>
          <w:szCs w:val="21"/>
        </w:rPr>
        <w:t>(см. текст в предыдущей редакции)</w:t>
      </w:r>
    </w:p>
    <w:p w:rsidR="00342756" w:rsidRPr="00342756" w:rsidRDefault="00342756" w:rsidP="00342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342756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4"/>
        <w:gridCol w:w="2261"/>
      </w:tblGrid>
      <w:tr w:rsidR="00342756" w:rsidRPr="00342756" w:rsidTr="00342756">
        <w:tc>
          <w:tcPr>
            <w:tcW w:w="112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56" w:rsidRPr="00342756" w:rsidRDefault="00342756" w:rsidP="0034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75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342756" w:rsidRPr="00342756" w:rsidRDefault="00342756" w:rsidP="0034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756">
              <w:rPr>
                <w:rFonts w:ascii="Times New Roman" w:eastAsia="Times New Roman" w:hAnsi="Times New Roman" w:cs="Times New Roman"/>
                <w:sz w:val="18"/>
                <w:szCs w:val="18"/>
              </w:rPr>
              <w:t>Ставка налога, рублей</w:t>
            </w:r>
          </w:p>
        </w:tc>
      </w:tr>
      <w:tr w:rsidR="00342756" w:rsidRPr="00342756" w:rsidTr="00342756">
        <w:tc>
          <w:tcPr>
            <w:tcW w:w="11246" w:type="dxa"/>
            <w:tcBorders>
              <w:top w:val="single" w:sz="6" w:space="0" w:color="auto"/>
            </w:tcBorders>
            <w:vAlign w:val="center"/>
            <w:hideMark/>
          </w:tcPr>
          <w:p w:rsidR="00342756" w:rsidRPr="00342756" w:rsidRDefault="00342756" w:rsidP="0034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75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19" w:type="dxa"/>
            <w:tcBorders>
              <w:top w:val="single" w:sz="6" w:space="0" w:color="auto"/>
            </w:tcBorders>
            <w:vAlign w:val="center"/>
            <w:hideMark/>
          </w:tcPr>
          <w:p w:rsidR="00342756" w:rsidRPr="00342756" w:rsidRDefault="00342756" w:rsidP="0034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275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42756" w:rsidRPr="00342756" w:rsidTr="00342756">
        <w:tc>
          <w:tcPr>
            <w:tcW w:w="11246" w:type="dxa"/>
            <w:hideMark/>
          </w:tcPr>
          <w:p w:rsidR="00342756" w:rsidRPr="00342756" w:rsidRDefault="00342756" w:rsidP="00342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756">
              <w:rPr>
                <w:rFonts w:ascii="Times New Roman" w:eastAsia="Times New Roman" w:hAnsi="Times New Roman" w:cs="Times New Roman"/>
              </w:rPr>
              <w:t xml:space="preserve">1. За захоронение или использование в качестве изолирующего слоя </w:t>
            </w: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342756">
              <w:rPr>
                <w:rFonts w:ascii="Times New Roman" w:eastAsia="Times New Roman" w:hAnsi="Times New Roman" w:cs="Times New Roman"/>
              </w:rPr>
              <w:t>1 тонны:</w:t>
            </w:r>
          </w:p>
        </w:tc>
        <w:tc>
          <w:tcPr>
            <w:tcW w:w="3519" w:type="dxa"/>
            <w:vAlign w:val="bottom"/>
            <w:hideMark/>
          </w:tcPr>
          <w:p w:rsidR="00342756" w:rsidRPr="00342756" w:rsidRDefault="00342756" w:rsidP="00342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7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42756" w:rsidRPr="00342756" w:rsidTr="00342756">
        <w:tc>
          <w:tcPr>
            <w:tcW w:w="11246" w:type="dxa"/>
            <w:hideMark/>
          </w:tcPr>
          <w:p w:rsidR="00342756" w:rsidRPr="00342756" w:rsidRDefault="00342756" w:rsidP="00342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756">
              <w:rPr>
                <w:rFonts w:ascii="Times New Roman" w:eastAsia="Times New Roman" w:hAnsi="Times New Roman" w:cs="Times New Roman"/>
              </w:rPr>
              <w:t>1.1. неопасных отходов производства</w:t>
            </w:r>
          </w:p>
        </w:tc>
        <w:tc>
          <w:tcPr>
            <w:tcW w:w="3519" w:type="dxa"/>
            <w:vAlign w:val="bottom"/>
            <w:hideMark/>
          </w:tcPr>
          <w:p w:rsidR="00342756" w:rsidRPr="00342756" w:rsidRDefault="00342756" w:rsidP="0034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756">
              <w:rPr>
                <w:rFonts w:ascii="Times New Roman" w:eastAsia="Times New Roman" w:hAnsi="Times New Roman" w:cs="Times New Roman"/>
              </w:rPr>
              <w:t>8,25</w:t>
            </w:r>
          </w:p>
        </w:tc>
      </w:tr>
      <w:tr w:rsidR="00342756" w:rsidRPr="00342756" w:rsidTr="00342756">
        <w:tc>
          <w:tcPr>
            <w:tcW w:w="11246" w:type="dxa"/>
            <w:hideMark/>
          </w:tcPr>
          <w:p w:rsidR="00342756" w:rsidRPr="00342756" w:rsidRDefault="00342756" w:rsidP="00342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756">
              <w:rPr>
                <w:rFonts w:ascii="Times New Roman" w:eastAsia="Times New Roman" w:hAnsi="Times New Roman" w:cs="Times New Roman"/>
              </w:rPr>
              <w:t>1.2. опасных отходов производства:</w:t>
            </w:r>
          </w:p>
        </w:tc>
        <w:tc>
          <w:tcPr>
            <w:tcW w:w="3519" w:type="dxa"/>
            <w:vAlign w:val="bottom"/>
            <w:hideMark/>
          </w:tcPr>
          <w:p w:rsidR="00342756" w:rsidRPr="00342756" w:rsidRDefault="00342756" w:rsidP="003427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27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42756" w:rsidRPr="00342756" w:rsidTr="00342756">
        <w:tc>
          <w:tcPr>
            <w:tcW w:w="11246" w:type="dxa"/>
            <w:hideMark/>
          </w:tcPr>
          <w:p w:rsidR="00342756" w:rsidRPr="00342756" w:rsidRDefault="00342756" w:rsidP="00342756">
            <w:pPr>
              <w:spacing w:after="0" w:line="240" w:lineRule="auto"/>
              <w:ind w:left="675"/>
              <w:rPr>
                <w:rFonts w:ascii="Times New Roman" w:eastAsia="Times New Roman" w:hAnsi="Times New Roman" w:cs="Times New Roman"/>
              </w:rPr>
            </w:pPr>
            <w:r w:rsidRPr="00342756">
              <w:rPr>
                <w:rFonts w:ascii="Times New Roman" w:eastAsia="Times New Roman" w:hAnsi="Times New Roman" w:cs="Times New Roman"/>
              </w:rPr>
              <w:t>третьего класса опасности</w:t>
            </w:r>
          </w:p>
        </w:tc>
        <w:tc>
          <w:tcPr>
            <w:tcW w:w="3519" w:type="dxa"/>
            <w:vAlign w:val="bottom"/>
            <w:hideMark/>
          </w:tcPr>
          <w:p w:rsidR="00342756" w:rsidRPr="00342756" w:rsidRDefault="00342756" w:rsidP="0034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756">
              <w:rPr>
                <w:rFonts w:ascii="Times New Roman" w:eastAsia="Times New Roman" w:hAnsi="Times New Roman" w:cs="Times New Roman"/>
              </w:rPr>
              <w:t>209,13</w:t>
            </w:r>
          </w:p>
        </w:tc>
      </w:tr>
      <w:tr w:rsidR="00342756" w:rsidRPr="00342756" w:rsidTr="00342756">
        <w:tc>
          <w:tcPr>
            <w:tcW w:w="11246" w:type="dxa"/>
            <w:hideMark/>
          </w:tcPr>
          <w:p w:rsidR="00342756" w:rsidRPr="00342756" w:rsidRDefault="00342756" w:rsidP="00342756">
            <w:pPr>
              <w:spacing w:after="0" w:line="240" w:lineRule="auto"/>
              <w:ind w:left="675"/>
              <w:rPr>
                <w:rFonts w:ascii="Times New Roman" w:eastAsia="Times New Roman" w:hAnsi="Times New Roman" w:cs="Times New Roman"/>
              </w:rPr>
            </w:pPr>
            <w:r w:rsidRPr="00342756">
              <w:rPr>
                <w:rFonts w:ascii="Times New Roman" w:eastAsia="Times New Roman" w:hAnsi="Times New Roman" w:cs="Times New Roman"/>
              </w:rPr>
              <w:t>четвертого класса опасности</w:t>
            </w:r>
          </w:p>
        </w:tc>
        <w:tc>
          <w:tcPr>
            <w:tcW w:w="3519" w:type="dxa"/>
            <w:vAlign w:val="bottom"/>
            <w:hideMark/>
          </w:tcPr>
          <w:p w:rsidR="00342756" w:rsidRPr="00342756" w:rsidRDefault="00342756" w:rsidP="0034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2756">
              <w:rPr>
                <w:rFonts w:ascii="Times New Roman" w:eastAsia="Times New Roman" w:hAnsi="Times New Roman" w:cs="Times New Roman"/>
              </w:rPr>
              <w:t>104,29</w:t>
            </w:r>
          </w:p>
        </w:tc>
      </w:tr>
    </w:tbl>
    <w:p w:rsidR="00342756" w:rsidRPr="00342756" w:rsidRDefault="00342756" w:rsidP="00342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0"/>
          <w:szCs w:val="30"/>
        </w:rPr>
      </w:pPr>
      <w:r w:rsidRPr="00342756">
        <w:rPr>
          <w:rFonts w:ascii="Times New Roman" w:eastAsia="Times New Roman" w:hAnsi="Times New Roman" w:cs="Times New Roman"/>
          <w:color w:val="242424"/>
          <w:sz w:val="30"/>
          <w:szCs w:val="30"/>
        </w:rPr>
        <w:br/>
        <w:t xml:space="preserve">Из документа: </w:t>
      </w:r>
      <w:bookmarkStart w:id="0" w:name="_GoBack"/>
      <w:bookmarkEnd w:id="0"/>
      <w:r w:rsidRPr="00342756">
        <w:rPr>
          <w:rFonts w:ascii="Times New Roman" w:eastAsia="Times New Roman" w:hAnsi="Times New Roman" w:cs="Times New Roman"/>
          <w:color w:val="242424"/>
          <w:sz w:val="30"/>
          <w:szCs w:val="30"/>
        </w:rPr>
        <w:t>Кодекс Республики Беларусь от 29.12.2009 N 71-З (ред. от 13.12.2024) "Налоговый кодекс Республики Беларусь (Особенная часть)" (с изм. и доп., вступившими в силу с 27.01.2025)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2056"/>
      </w:tblGrid>
      <w:tr w:rsidR="006450B5" w:rsidTr="00EF6260">
        <w:trPr>
          <w:trHeight w:val="193"/>
        </w:trPr>
        <w:tc>
          <w:tcPr>
            <w:tcW w:w="7087" w:type="dxa"/>
            <w:vAlign w:val="center"/>
          </w:tcPr>
          <w:p w:rsidR="006450B5" w:rsidRDefault="00342756" w:rsidP="00342756">
            <w:r w:rsidRPr="00342756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</w:rPr>
              <w:br/>
            </w:r>
          </w:p>
        </w:tc>
        <w:tc>
          <w:tcPr>
            <w:tcW w:w="2056" w:type="dxa"/>
            <w:vAlign w:val="center"/>
          </w:tcPr>
          <w:p w:rsidR="006450B5" w:rsidRDefault="006450B5" w:rsidP="004B34D5">
            <w:pPr>
              <w:pStyle w:val="ConsPlusNormal"/>
              <w:jc w:val="right"/>
            </w:pPr>
          </w:p>
        </w:tc>
      </w:tr>
      <w:tr w:rsidR="006450B5" w:rsidTr="00EF6260">
        <w:trPr>
          <w:trHeight w:val="193"/>
        </w:trPr>
        <w:tc>
          <w:tcPr>
            <w:tcW w:w="7087" w:type="dxa"/>
            <w:vAlign w:val="center"/>
          </w:tcPr>
          <w:p w:rsidR="006450B5" w:rsidRDefault="006450B5" w:rsidP="004B34D5">
            <w:pPr>
              <w:pStyle w:val="ConsPlusNormal"/>
              <w:ind w:left="246"/>
              <w:jc w:val="both"/>
            </w:pPr>
          </w:p>
        </w:tc>
        <w:tc>
          <w:tcPr>
            <w:tcW w:w="2056" w:type="dxa"/>
            <w:vAlign w:val="center"/>
          </w:tcPr>
          <w:p w:rsidR="006450B5" w:rsidRDefault="006450B5" w:rsidP="004B34D5">
            <w:pPr>
              <w:pStyle w:val="ConsPlusNormal"/>
            </w:pPr>
          </w:p>
        </w:tc>
      </w:tr>
      <w:tr w:rsidR="006450B5" w:rsidTr="00EF6260">
        <w:trPr>
          <w:trHeight w:val="193"/>
        </w:trPr>
        <w:tc>
          <w:tcPr>
            <w:tcW w:w="7087" w:type="dxa"/>
            <w:vAlign w:val="center"/>
          </w:tcPr>
          <w:p w:rsidR="006450B5" w:rsidRDefault="006450B5" w:rsidP="004B34D5">
            <w:pPr>
              <w:pStyle w:val="ConsPlusNormal"/>
              <w:ind w:left="518"/>
              <w:jc w:val="both"/>
            </w:pPr>
          </w:p>
        </w:tc>
        <w:tc>
          <w:tcPr>
            <w:tcW w:w="2056" w:type="dxa"/>
            <w:vAlign w:val="center"/>
          </w:tcPr>
          <w:p w:rsidR="006450B5" w:rsidRDefault="006450B5" w:rsidP="004B34D5">
            <w:pPr>
              <w:pStyle w:val="ConsPlusNormal"/>
              <w:jc w:val="right"/>
            </w:pPr>
          </w:p>
        </w:tc>
      </w:tr>
      <w:tr w:rsidR="006450B5" w:rsidTr="00EF6260">
        <w:trPr>
          <w:trHeight w:val="193"/>
        </w:trPr>
        <w:tc>
          <w:tcPr>
            <w:tcW w:w="7087" w:type="dxa"/>
            <w:vAlign w:val="center"/>
          </w:tcPr>
          <w:p w:rsidR="006450B5" w:rsidRDefault="006450B5" w:rsidP="004B34D5">
            <w:pPr>
              <w:pStyle w:val="ConsPlusNormal"/>
              <w:ind w:left="518"/>
              <w:jc w:val="both"/>
            </w:pPr>
          </w:p>
        </w:tc>
        <w:tc>
          <w:tcPr>
            <w:tcW w:w="2056" w:type="dxa"/>
            <w:vAlign w:val="center"/>
          </w:tcPr>
          <w:p w:rsidR="006450B5" w:rsidRDefault="006450B5" w:rsidP="004B34D5">
            <w:pPr>
              <w:pStyle w:val="ConsPlusNormal"/>
              <w:jc w:val="right"/>
            </w:pPr>
          </w:p>
        </w:tc>
      </w:tr>
      <w:tr w:rsidR="006450B5" w:rsidTr="00EF6260">
        <w:trPr>
          <w:trHeight w:val="193"/>
        </w:trPr>
        <w:tc>
          <w:tcPr>
            <w:tcW w:w="7087" w:type="dxa"/>
            <w:vAlign w:val="center"/>
          </w:tcPr>
          <w:p w:rsidR="006450B5" w:rsidRDefault="006450B5" w:rsidP="004B34D5">
            <w:pPr>
              <w:pStyle w:val="ConsPlusNormal"/>
              <w:ind w:left="518"/>
              <w:jc w:val="both"/>
            </w:pPr>
          </w:p>
        </w:tc>
        <w:tc>
          <w:tcPr>
            <w:tcW w:w="2056" w:type="dxa"/>
            <w:vAlign w:val="center"/>
          </w:tcPr>
          <w:p w:rsidR="006450B5" w:rsidRDefault="006450B5" w:rsidP="004B34D5">
            <w:pPr>
              <w:pStyle w:val="ConsPlusNormal"/>
              <w:jc w:val="right"/>
            </w:pPr>
          </w:p>
        </w:tc>
      </w:tr>
      <w:tr w:rsidR="006450B5" w:rsidTr="00EF6260">
        <w:trPr>
          <w:trHeight w:val="193"/>
        </w:trPr>
        <w:tc>
          <w:tcPr>
            <w:tcW w:w="7087" w:type="dxa"/>
            <w:vAlign w:val="center"/>
          </w:tcPr>
          <w:p w:rsidR="006450B5" w:rsidRDefault="006450B5" w:rsidP="004B34D5">
            <w:pPr>
              <w:pStyle w:val="ConsPlusNormal"/>
              <w:ind w:left="799"/>
              <w:jc w:val="both"/>
            </w:pPr>
          </w:p>
        </w:tc>
        <w:tc>
          <w:tcPr>
            <w:tcW w:w="2056" w:type="dxa"/>
            <w:vAlign w:val="center"/>
          </w:tcPr>
          <w:p w:rsidR="006450B5" w:rsidRDefault="006450B5" w:rsidP="004B34D5">
            <w:pPr>
              <w:pStyle w:val="ConsPlusNormal"/>
            </w:pPr>
          </w:p>
        </w:tc>
      </w:tr>
      <w:tr w:rsidR="006450B5" w:rsidTr="00EF6260">
        <w:trPr>
          <w:trHeight w:val="193"/>
        </w:trPr>
        <w:tc>
          <w:tcPr>
            <w:tcW w:w="7087" w:type="dxa"/>
            <w:vAlign w:val="center"/>
          </w:tcPr>
          <w:p w:rsidR="006450B5" w:rsidRDefault="006450B5" w:rsidP="004B34D5">
            <w:pPr>
              <w:pStyle w:val="ConsPlusNormal"/>
              <w:ind w:left="798"/>
              <w:jc w:val="both"/>
            </w:pPr>
          </w:p>
        </w:tc>
        <w:tc>
          <w:tcPr>
            <w:tcW w:w="2056" w:type="dxa"/>
            <w:vAlign w:val="center"/>
          </w:tcPr>
          <w:p w:rsidR="006450B5" w:rsidRDefault="006450B5" w:rsidP="004B34D5">
            <w:pPr>
              <w:pStyle w:val="ConsPlusNormal"/>
              <w:jc w:val="right"/>
            </w:pPr>
          </w:p>
        </w:tc>
      </w:tr>
      <w:tr w:rsidR="006450B5" w:rsidTr="00EF6260">
        <w:trPr>
          <w:trHeight w:val="193"/>
        </w:trPr>
        <w:tc>
          <w:tcPr>
            <w:tcW w:w="7087" w:type="dxa"/>
            <w:vAlign w:val="center"/>
          </w:tcPr>
          <w:p w:rsidR="006450B5" w:rsidRDefault="006450B5" w:rsidP="004B34D5">
            <w:pPr>
              <w:pStyle w:val="ConsPlusNormal"/>
              <w:ind w:left="798"/>
            </w:pPr>
          </w:p>
        </w:tc>
        <w:tc>
          <w:tcPr>
            <w:tcW w:w="2056" w:type="dxa"/>
            <w:vAlign w:val="bottom"/>
          </w:tcPr>
          <w:p w:rsidR="006450B5" w:rsidRDefault="006450B5" w:rsidP="004B34D5">
            <w:pPr>
              <w:pStyle w:val="ConsPlusNormal"/>
              <w:jc w:val="right"/>
            </w:pPr>
          </w:p>
        </w:tc>
      </w:tr>
      <w:tr w:rsidR="006450B5" w:rsidTr="00EF6260">
        <w:trPr>
          <w:trHeight w:val="193"/>
        </w:trPr>
        <w:tc>
          <w:tcPr>
            <w:tcW w:w="7087" w:type="dxa"/>
            <w:vAlign w:val="center"/>
          </w:tcPr>
          <w:p w:rsidR="006450B5" w:rsidRDefault="006450B5" w:rsidP="004B34D5">
            <w:pPr>
              <w:pStyle w:val="ConsPlusNormal"/>
              <w:ind w:left="532"/>
            </w:pPr>
          </w:p>
        </w:tc>
        <w:tc>
          <w:tcPr>
            <w:tcW w:w="2056" w:type="dxa"/>
            <w:vAlign w:val="center"/>
          </w:tcPr>
          <w:p w:rsidR="006450B5" w:rsidRDefault="006450B5" w:rsidP="004B34D5">
            <w:pPr>
              <w:pStyle w:val="ConsPlusNormal"/>
            </w:pPr>
          </w:p>
        </w:tc>
      </w:tr>
      <w:tr w:rsidR="006450B5" w:rsidTr="00EF6260">
        <w:trPr>
          <w:trHeight w:val="180"/>
        </w:trPr>
        <w:tc>
          <w:tcPr>
            <w:tcW w:w="7087" w:type="dxa"/>
            <w:vAlign w:val="center"/>
          </w:tcPr>
          <w:p w:rsidR="006450B5" w:rsidRDefault="006450B5" w:rsidP="004B34D5">
            <w:pPr>
              <w:pStyle w:val="ConsPlusNormal"/>
              <w:ind w:left="812"/>
            </w:pPr>
          </w:p>
        </w:tc>
        <w:tc>
          <w:tcPr>
            <w:tcW w:w="2056" w:type="dxa"/>
            <w:vAlign w:val="center"/>
          </w:tcPr>
          <w:p w:rsidR="006450B5" w:rsidRDefault="006450B5" w:rsidP="004B34D5">
            <w:pPr>
              <w:pStyle w:val="ConsPlusNormal"/>
            </w:pPr>
          </w:p>
        </w:tc>
      </w:tr>
      <w:tr w:rsidR="006450B5" w:rsidTr="00EF6260">
        <w:trPr>
          <w:trHeight w:val="193"/>
        </w:trPr>
        <w:tc>
          <w:tcPr>
            <w:tcW w:w="7087" w:type="dxa"/>
            <w:vAlign w:val="center"/>
          </w:tcPr>
          <w:p w:rsidR="006450B5" w:rsidRDefault="006450B5" w:rsidP="004B34D5">
            <w:pPr>
              <w:pStyle w:val="ConsPlusNormal"/>
              <w:ind w:left="812"/>
            </w:pPr>
          </w:p>
        </w:tc>
        <w:tc>
          <w:tcPr>
            <w:tcW w:w="2056" w:type="dxa"/>
            <w:vAlign w:val="bottom"/>
          </w:tcPr>
          <w:p w:rsidR="006450B5" w:rsidRDefault="006450B5" w:rsidP="004B34D5">
            <w:pPr>
              <w:pStyle w:val="ConsPlusNormal"/>
              <w:jc w:val="right"/>
            </w:pPr>
          </w:p>
        </w:tc>
      </w:tr>
      <w:tr w:rsidR="006450B5" w:rsidTr="00EF6260">
        <w:trPr>
          <w:trHeight w:val="193"/>
        </w:trPr>
        <w:tc>
          <w:tcPr>
            <w:tcW w:w="7087" w:type="dxa"/>
            <w:vAlign w:val="center"/>
          </w:tcPr>
          <w:p w:rsidR="006450B5" w:rsidRDefault="006450B5" w:rsidP="004B34D5">
            <w:pPr>
              <w:pStyle w:val="ConsPlusNormal"/>
              <w:ind w:left="812"/>
            </w:pPr>
          </w:p>
        </w:tc>
        <w:tc>
          <w:tcPr>
            <w:tcW w:w="2056" w:type="dxa"/>
            <w:vAlign w:val="bottom"/>
          </w:tcPr>
          <w:p w:rsidR="006450B5" w:rsidRDefault="006450B5" w:rsidP="004B34D5">
            <w:pPr>
              <w:pStyle w:val="ConsPlusNormal"/>
              <w:jc w:val="right"/>
            </w:pPr>
          </w:p>
        </w:tc>
      </w:tr>
    </w:tbl>
    <w:p w:rsidR="00A36E37" w:rsidRDefault="00A36E37"/>
    <w:sectPr w:rsidR="00A3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B5"/>
    <w:rsid w:val="00342756"/>
    <w:rsid w:val="006450B5"/>
    <w:rsid w:val="00A36E37"/>
    <w:rsid w:val="00E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B555"/>
  <w15:chartTrackingRefBased/>
  <w15:docId w15:val="{82AAC5CD-B6C0-4B2B-A75E-2691F5F2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45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p-normal">
    <w:name w:val="p-normal"/>
    <w:basedOn w:val="a"/>
    <w:rsid w:val="0034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342756"/>
  </w:style>
  <w:style w:type="character" w:customStyle="1" w:styleId="word-wrapper">
    <w:name w:val="word-wrapper"/>
    <w:basedOn w:val="a0"/>
    <w:rsid w:val="00342756"/>
  </w:style>
  <w:style w:type="character" w:customStyle="1" w:styleId="fake-non-breaking-space">
    <w:name w:val="fake-non-breaking-space"/>
    <w:basedOn w:val="a0"/>
    <w:rsid w:val="00342756"/>
  </w:style>
  <w:style w:type="character" w:customStyle="1" w:styleId="colorff00ff">
    <w:name w:val="color__ff00ff"/>
    <w:basedOn w:val="a0"/>
    <w:rsid w:val="00342756"/>
  </w:style>
  <w:style w:type="character" w:customStyle="1" w:styleId="color0000ff">
    <w:name w:val="color__0000ff"/>
    <w:basedOn w:val="a0"/>
    <w:rsid w:val="00342756"/>
  </w:style>
  <w:style w:type="paragraph" w:customStyle="1" w:styleId="p-consdtnormal">
    <w:name w:val="p-consdtnormal"/>
    <w:basedOn w:val="a"/>
    <w:rsid w:val="0034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342756"/>
  </w:style>
  <w:style w:type="character" w:styleId="a3">
    <w:name w:val="Hyperlink"/>
    <w:basedOn w:val="a0"/>
    <w:uiPriority w:val="99"/>
    <w:semiHidden/>
    <w:unhideWhenUsed/>
    <w:rsid w:val="00342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62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5752222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152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nal9</dc:creator>
  <cp:keywords/>
  <dc:description/>
  <cp:lastModifiedBy>nal9</cp:lastModifiedBy>
  <cp:revision>3</cp:revision>
  <dcterms:created xsi:type="dcterms:W3CDTF">2023-01-26T13:41:00Z</dcterms:created>
  <dcterms:modified xsi:type="dcterms:W3CDTF">2025-03-10T13:41:00Z</dcterms:modified>
</cp:coreProperties>
</file>